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710" w:rsidRPr="008A3A38" w:rsidRDefault="00A24710" w:rsidP="008A3A38">
      <w:pPr>
        <w:pStyle w:val="Heading1"/>
        <w:spacing w:before="0" w:beforeAutospacing="0" w:after="0" w:afterAutospacing="0"/>
        <w:rPr>
          <w:rFonts w:ascii="Arial" w:hAnsi="Arial" w:cs="Arial"/>
          <w:color w:val="000000"/>
          <w:sz w:val="36"/>
          <w:szCs w:val="36"/>
        </w:rPr>
      </w:pPr>
      <w:r w:rsidRPr="008A3A38">
        <w:rPr>
          <w:rFonts w:ascii="Arial" w:hAnsi="Arial" w:cs="Arial"/>
          <w:color w:val="000000"/>
          <w:sz w:val="36"/>
          <w:szCs w:val="36"/>
        </w:rPr>
        <w:t>Cake and Lemon Eaters. Viktor Pivovarov and Ged Quinn</w:t>
      </w:r>
    </w:p>
    <w:p w:rsidR="008A3A38" w:rsidRDefault="008A3A38" w:rsidP="008A3A38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A24710" w:rsidRPr="008A3A38" w:rsidRDefault="00A24710" w:rsidP="008A3A38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A3A38">
        <w:rPr>
          <w:rFonts w:ascii="Arial" w:hAnsi="Arial" w:cs="Arial"/>
          <w:color w:val="000000"/>
          <w:sz w:val="24"/>
          <w:szCs w:val="24"/>
        </w:rPr>
        <w:t>7. 2. 2014 – 20. 4. 2014</w:t>
      </w:r>
    </w:p>
    <w:p w:rsidR="00A24710" w:rsidRPr="008A3A38" w:rsidRDefault="00A24710" w:rsidP="008A3A38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A3A38">
        <w:rPr>
          <w:rFonts w:ascii="Arial" w:hAnsi="Arial" w:cs="Arial"/>
          <w:color w:val="000000"/>
          <w:sz w:val="24"/>
          <w:szCs w:val="24"/>
        </w:rPr>
        <w:t>small gallery</w:t>
      </w:r>
    </w:p>
    <w:p w:rsidR="00A24710" w:rsidRPr="008A3A38" w:rsidRDefault="00A24710" w:rsidP="008A3A38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A3A38">
        <w:rPr>
          <w:rFonts w:ascii="Arial" w:hAnsi="Arial" w:cs="Arial"/>
          <w:color w:val="000000"/>
          <w:sz w:val="24"/>
          <w:szCs w:val="24"/>
        </w:rPr>
        <w:t>Curator: Petr Nedoma</w:t>
      </w:r>
    </w:p>
    <w:p w:rsidR="008A3A38" w:rsidRPr="008A3A38" w:rsidRDefault="008A3A38" w:rsidP="008A3A38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214A4B" w:rsidRDefault="00A24710" w:rsidP="008A3A38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The Russian painter Viktor Pivovarov (1937) and the British artist Ged Quinn (1963) are presented together in a show exhibiting a compact collection that encompasses a compelling range of their work, with an emphasis on still lifes. What links them thematically is their profound relationship with the history of European painting. They both plot a path from the age-old certainties of canonised meanings to a modern-day floating mosaic of shifted narrative with conjectural interpretations. Their paintings are a dialogue with inherited tradition, a reinterpretation of the visions of historical paintings, an exploration of ideas sailing through time, frequently alleviated by humorous overstatement.</w:t>
      </w:r>
    </w:p>
    <w:p w:rsidR="008A3A38" w:rsidRPr="008A3A38" w:rsidRDefault="008A3A38" w:rsidP="008A3A38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A24710" w:rsidRPr="008A3A38" w:rsidRDefault="00A24710" w:rsidP="008A3A38">
      <w:pPr>
        <w:pStyle w:val="Heading3"/>
        <w:spacing w:before="0" w:line="240" w:lineRule="auto"/>
        <w:rPr>
          <w:rFonts w:ascii="Arial" w:hAnsi="Arial" w:cs="Arial"/>
          <w:b/>
          <w:color w:val="000000"/>
          <w:sz w:val="20"/>
          <w:szCs w:val="20"/>
        </w:rPr>
      </w:pPr>
      <w:r w:rsidRPr="008A3A38">
        <w:rPr>
          <w:rFonts w:ascii="Arial" w:hAnsi="Arial" w:cs="Arial"/>
          <w:b/>
          <w:color w:val="000000"/>
          <w:sz w:val="20"/>
          <w:szCs w:val="20"/>
        </w:rPr>
        <w:t>exhibition catalogue</w:t>
      </w:r>
    </w:p>
    <w:p w:rsidR="00A24710" w:rsidRPr="008A3A38" w:rsidRDefault="00A24710" w:rsidP="008A3A3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Cake and Lemon Eaters. Viktor Pivovarov &amp; Ged Quinn</w:t>
      </w:r>
    </w:p>
    <w:p w:rsidR="00A24710" w:rsidRPr="008A3A38" w:rsidRDefault="00A24710" w:rsidP="008A3A3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The exhibition is accompanied by a catalogue with an essay by the curator, Petr Nedoma, biographies of the two artists, and reproductions of the works that make up the exhibition.</w:t>
      </w:r>
    </w:p>
    <w:p w:rsidR="008A3A38" w:rsidRDefault="008A3A38" w:rsidP="008A3A38">
      <w:pPr>
        <w:pStyle w:val="Heading3"/>
        <w:spacing w:before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A24710" w:rsidRPr="008A3A38" w:rsidRDefault="00A24710" w:rsidP="008A3A38">
      <w:pPr>
        <w:pStyle w:val="Heading3"/>
        <w:spacing w:before="0" w:line="240" w:lineRule="auto"/>
        <w:rPr>
          <w:rFonts w:ascii="Arial" w:hAnsi="Arial" w:cs="Arial"/>
          <w:b/>
          <w:color w:val="000000"/>
          <w:sz w:val="20"/>
          <w:szCs w:val="20"/>
        </w:rPr>
      </w:pPr>
      <w:r w:rsidRPr="008A3A38">
        <w:rPr>
          <w:rFonts w:ascii="Arial" w:hAnsi="Arial" w:cs="Arial"/>
          <w:b/>
          <w:color w:val="000000"/>
          <w:sz w:val="20"/>
          <w:szCs w:val="20"/>
        </w:rPr>
        <w:t>admission</w:t>
      </w:r>
    </w:p>
    <w:p w:rsidR="00A24710" w:rsidRPr="008A3A38" w:rsidRDefault="00A24710" w:rsidP="008A3A3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Cake and Lemon Eaters</w:t>
      </w:r>
      <w:r w:rsidRPr="008A3A38">
        <w:rPr>
          <w:rFonts w:ascii="Arial" w:hAnsi="Arial" w:cs="Arial"/>
          <w:color w:val="000000"/>
          <w:sz w:val="20"/>
          <w:szCs w:val="20"/>
        </w:rPr>
        <w:br/>
        <w:t>Viktor Pivovarov &amp; Ged Quinn</w:t>
      </w:r>
    </w:p>
    <w:p w:rsidR="00A24710" w:rsidRPr="008A3A38" w:rsidRDefault="00A24710" w:rsidP="008A3A3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Full 90</w:t>
      </w:r>
      <w:r w:rsidRPr="008A3A38"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r w:rsidRPr="008A3A38">
        <w:rPr>
          <w:rStyle w:val="caps"/>
          <w:rFonts w:ascii="Arial" w:hAnsi="Arial" w:cs="Arial"/>
          <w:color w:val="000000"/>
          <w:sz w:val="20"/>
          <w:szCs w:val="20"/>
        </w:rPr>
        <w:t>CZK</w:t>
      </w:r>
      <w:r w:rsidRPr="008A3A38">
        <w:rPr>
          <w:rFonts w:ascii="Arial" w:hAnsi="Arial" w:cs="Arial"/>
          <w:color w:val="000000"/>
          <w:sz w:val="20"/>
          <w:szCs w:val="20"/>
        </w:rPr>
        <w:t xml:space="preserve"> </w:t>
      </w:r>
      <w:r w:rsidRPr="008A3A38">
        <w:rPr>
          <w:rFonts w:ascii="Arial" w:hAnsi="Arial" w:cs="Arial"/>
          <w:color w:val="000000"/>
          <w:sz w:val="20"/>
          <w:szCs w:val="20"/>
        </w:rPr>
        <w:br/>
        <w:t>Reduced 50</w:t>
      </w:r>
      <w:r w:rsidRPr="008A3A38"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r w:rsidRPr="008A3A38">
        <w:rPr>
          <w:rStyle w:val="caps"/>
          <w:rFonts w:ascii="Arial" w:hAnsi="Arial" w:cs="Arial"/>
          <w:color w:val="000000"/>
          <w:sz w:val="20"/>
          <w:szCs w:val="20"/>
        </w:rPr>
        <w:t>CZK</w:t>
      </w:r>
    </w:p>
    <w:p w:rsidR="00A24710" w:rsidRPr="008A3A38" w:rsidRDefault="00A24710" w:rsidP="008A3A3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Ticket is valid for one re-entry to the selected related event.</w:t>
      </w:r>
    </w:p>
    <w:p w:rsidR="008A3A38" w:rsidRDefault="008A3A38" w:rsidP="008A3A38">
      <w:pPr>
        <w:pStyle w:val="Heading3"/>
        <w:spacing w:before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A24710" w:rsidRPr="008A3A38" w:rsidRDefault="00A24710" w:rsidP="008A3A38">
      <w:pPr>
        <w:pStyle w:val="Heading3"/>
        <w:spacing w:before="0" w:line="240" w:lineRule="auto"/>
        <w:rPr>
          <w:rFonts w:ascii="Arial" w:hAnsi="Arial" w:cs="Arial"/>
          <w:b/>
          <w:color w:val="000000"/>
          <w:sz w:val="20"/>
          <w:szCs w:val="20"/>
        </w:rPr>
      </w:pPr>
      <w:r w:rsidRPr="008A3A38">
        <w:rPr>
          <w:rFonts w:ascii="Arial" w:hAnsi="Arial" w:cs="Arial"/>
          <w:b/>
          <w:color w:val="000000"/>
          <w:sz w:val="20"/>
          <w:szCs w:val="20"/>
        </w:rPr>
        <w:t>partners</w:t>
      </w:r>
    </w:p>
    <w:p w:rsidR="00A24710" w:rsidRPr="008A3A38" w:rsidRDefault="00A24710" w:rsidP="008A3A3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General partner of the gallery</w:t>
      </w:r>
      <w:r w:rsidRPr="008A3A38">
        <w:rPr>
          <w:rFonts w:ascii="Arial" w:hAnsi="Arial" w:cs="Arial"/>
          <w:color w:val="000000"/>
          <w:sz w:val="20"/>
          <w:szCs w:val="20"/>
        </w:rPr>
        <w:br/>
        <w:t>J &amp; T Banka</w:t>
      </w:r>
    </w:p>
    <w:p w:rsidR="00A24710" w:rsidRPr="008A3A38" w:rsidRDefault="00A24710" w:rsidP="008A3A3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Main media partner</w:t>
      </w:r>
      <w:r w:rsidRPr="008A3A38">
        <w:rPr>
          <w:rFonts w:ascii="Arial" w:hAnsi="Arial" w:cs="Arial"/>
          <w:color w:val="000000"/>
          <w:sz w:val="20"/>
          <w:szCs w:val="20"/>
        </w:rPr>
        <w:br/>
        <w:t>Lidové noviny, lidovky.cz</w:t>
      </w:r>
    </w:p>
    <w:p w:rsidR="00A24710" w:rsidRDefault="00A24710" w:rsidP="008A3A3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Media partners</w:t>
      </w:r>
      <w:r w:rsidRPr="008A3A38">
        <w:rPr>
          <w:rFonts w:ascii="Arial" w:hAnsi="Arial" w:cs="Arial"/>
          <w:color w:val="000000"/>
          <w:sz w:val="20"/>
          <w:szCs w:val="20"/>
        </w:rPr>
        <w:br/>
        <w:t>Radio 1, Art and Antiques, Artmap, Metropolis</w:t>
      </w:r>
    </w:p>
    <w:p w:rsidR="008A3A38" w:rsidRPr="008A3A38" w:rsidRDefault="008A3A38" w:rsidP="008A3A3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:rsidR="00A24710" w:rsidRPr="008A3A38" w:rsidRDefault="00A24710" w:rsidP="008A3A38">
      <w:pPr>
        <w:pStyle w:val="Heading3"/>
        <w:spacing w:before="0" w:line="240" w:lineRule="auto"/>
        <w:rPr>
          <w:rFonts w:ascii="Arial" w:hAnsi="Arial" w:cs="Arial"/>
          <w:b/>
          <w:color w:val="000000"/>
          <w:sz w:val="20"/>
          <w:szCs w:val="20"/>
        </w:rPr>
      </w:pPr>
      <w:r w:rsidRPr="008A3A38">
        <w:rPr>
          <w:rFonts w:ascii="Arial" w:hAnsi="Arial" w:cs="Arial"/>
          <w:b/>
          <w:color w:val="000000"/>
          <w:sz w:val="20"/>
          <w:szCs w:val="20"/>
        </w:rPr>
        <w:t>publications</w:t>
      </w:r>
    </w:p>
    <w:p w:rsidR="00A24710" w:rsidRPr="008A3A38" w:rsidRDefault="00A24710" w:rsidP="008A3A38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hyperlink r:id="rId5" w:history="1">
        <w:r w:rsidRPr="008A3A38">
          <w:rPr>
            <w:rStyle w:val="Hyperlink"/>
            <w:rFonts w:ascii="Arial" w:hAnsi="Arial" w:cs="Arial"/>
            <w:color w:val="000000"/>
            <w:sz w:val="20"/>
            <w:szCs w:val="20"/>
            <w:u w:val="none"/>
          </w:rPr>
          <w:t>Cake and Lemon Eaters. Viktor Pivovarov &amp; Ged Quinn</w:t>
        </w:r>
        <w:r w:rsidRPr="008A3A38">
          <w:rPr>
            <w:rStyle w:val="apple-converted-space"/>
            <w:rFonts w:ascii="Arial" w:hAnsi="Arial" w:cs="Arial"/>
            <w:color w:val="000000"/>
            <w:sz w:val="20"/>
            <w:szCs w:val="20"/>
          </w:rPr>
          <w:t> </w:t>
        </w:r>
      </w:hyperlink>
      <w:r w:rsidRPr="008A3A38">
        <w:rPr>
          <w:rFonts w:ascii="Arial" w:hAnsi="Arial" w:cs="Arial"/>
          <w:color w:val="000000"/>
          <w:sz w:val="20"/>
          <w:szCs w:val="20"/>
        </w:rPr>
        <w:t>, Petr Nedoma , Galerie Rudolfinum, Prague 2014 2014</w:t>
      </w:r>
    </w:p>
    <w:p w:rsidR="00A24710" w:rsidRPr="008A3A38" w:rsidRDefault="00A24710" w:rsidP="008A3A38">
      <w:pPr>
        <w:pStyle w:val="Heading1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Cake and Lemon Eaters. Viktor Pivovarov &amp; Ged Quinn</w:t>
      </w:r>
    </w:p>
    <w:p w:rsidR="00A24710" w:rsidRPr="008A3A38" w:rsidRDefault="00A24710" w:rsidP="008A3A38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  <w:bookmarkStart w:id="0" w:name="_GoBack"/>
      <w:bookmarkEnd w:id="0"/>
      <w:r w:rsidRPr="008A3A38">
        <w:rPr>
          <w:rFonts w:ascii="Arial" w:hAnsi="Arial" w:cs="Arial"/>
          <w:b/>
          <w:bCs/>
          <w:color w:val="000000"/>
          <w:sz w:val="20"/>
          <w:szCs w:val="20"/>
        </w:rPr>
        <w:t>Before 280</w:t>
      </w:r>
      <w:r w:rsidRPr="008A3A38">
        <w:rPr>
          <w:rStyle w:val="apple-converted-space"/>
          <w:rFonts w:ascii="Arial" w:hAnsi="Arial" w:cs="Arial"/>
          <w:b/>
          <w:bCs/>
          <w:color w:val="000000"/>
          <w:sz w:val="20"/>
          <w:szCs w:val="20"/>
        </w:rPr>
        <w:t> </w:t>
      </w:r>
      <w:r w:rsidRPr="008A3A38">
        <w:rPr>
          <w:rStyle w:val="caps"/>
          <w:rFonts w:ascii="Arial" w:hAnsi="Arial" w:cs="Arial"/>
          <w:color w:val="000000"/>
          <w:sz w:val="20"/>
          <w:szCs w:val="20"/>
        </w:rPr>
        <w:t>CZK</w:t>
      </w:r>
      <w:r w:rsidRPr="008A3A38">
        <w:rPr>
          <w:rStyle w:val="apple-converted-space"/>
          <w:rFonts w:ascii="Arial" w:hAnsi="Arial" w:cs="Arial"/>
          <w:b/>
          <w:bCs/>
          <w:color w:val="000000"/>
          <w:sz w:val="20"/>
          <w:szCs w:val="20"/>
        </w:rPr>
        <w:t> </w:t>
      </w:r>
      <w:r w:rsidRPr="008A3A38">
        <w:rPr>
          <w:rFonts w:ascii="Arial" w:hAnsi="Arial" w:cs="Arial"/>
          <w:b/>
          <w:bCs/>
          <w:color w:val="000000"/>
          <w:sz w:val="20"/>
          <w:szCs w:val="20"/>
        </w:rPr>
        <w:t>/ new price 150</w:t>
      </w:r>
      <w:r w:rsidRPr="008A3A38">
        <w:rPr>
          <w:rStyle w:val="apple-converted-space"/>
          <w:rFonts w:ascii="Arial" w:hAnsi="Arial" w:cs="Arial"/>
          <w:b/>
          <w:bCs/>
          <w:color w:val="000000"/>
          <w:sz w:val="20"/>
          <w:szCs w:val="20"/>
        </w:rPr>
        <w:t> </w:t>
      </w:r>
      <w:r w:rsidRPr="008A3A38">
        <w:rPr>
          <w:rStyle w:val="caps"/>
          <w:rFonts w:ascii="Arial" w:hAnsi="Arial" w:cs="Arial"/>
          <w:color w:val="000000"/>
          <w:sz w:val="20"/>
          <w:szCs w:val="20"/>
        </w:rPr>
        <w:t>CZK</w:t>
      </w:r>
      <w:r w:rsidRPr="008A3A38">
        <w:rPr>
          <w:rFonts w:ascii="Arial" w:hAnsi="Arial" w:cs="Arial"/>
          <w:b/>
          <w:bCs/>
          <w:color w:val="000000"/>
          <w:sz w:val="20"/>
          <w:szCs w:val="20"/>
        </w:rPr>
        <w:t>.</w:t>
      </w:r>
    </w:p>
    <w:p w:rsidR="00A24710" w:rsidRPr="008A3A38" w:rsidRDefault="00A24710" w:rsidP="008A3A3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The exhibition is accompanied by a catalogue with an essay by the curator, Petr Nedoma, biographies of the two artists, and reproductions of the works that make up the exhibition.</w:t>
      </w:r>
    </w:p>
    <w:p w:rsidR="00A24710" w:rsidRPr="008A3A38" w:rsidRDefault="00A24710" w:rsidP="008A3A38">
      <w:pPr>
        <w:pStyle w:val="Heading2"/>
        <w:spacing w:before="0" w:line="240" w:lineRule="auto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Petr Nedoma</w:t>
      </w:r>
    </w:p>
    <w:p w:rsidR="00A24710" w:rsidRPr="008A3A38" w:rsidRDefault="00A24710" w:rsidP="008A3A38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Galerie Rudolfinum, Prague 2014</w:t>
      </w:r>
    </w:p>
    <w:p w:rsidR="00A24710" w:rsidRPr="008A3A38" w:rsidRDefault="00A24710" w:rsidP="008A3A38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150 CZK</w:t>
      </w:r>
    </w:p>
    <w:p w:rsidR="00A24710" w:rsidRPr="008A3A38" w:rsidRDefault="00A24710" w:rsidP="008A3A38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Czech, English</w:t>
      </w:r>
    </w:p>
    <w:p w:rsidR="00A24710" w:rsidRPr="008A3A38" w:rsidRDefault="00A24710" w:rsidP="008A3A38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80 pages</w:t>
      </w:r>
    </w:p>
    <w:p w:rsidR="00A24710" w:rsidRPr="008A3A38" w:rsidRDefault="00A24710" w:rsidP="008A3A38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8A3A38">
        <w:rPr>
          <w:rFonts w:ascii="Arial" w:hAnsi="Arial" w:cs="Arial"/>
          <w:color w:val="000000"/>
          <w:sz w:val="20"/>
          <w:szCs w:val="20"/>
        </w:rPr>
        <w:t>ISBN: 978-80-86443-32-4</w:t>
      </w:r>
    </w:p>
    <w:p w:rsidR="00A24710" w:rsidRPr="008A3A38" w:rsidRDefault="00A24710" w:rsidP="008A3A38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A24710" w:rsidRPr="008A3A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3541F7"/>
    <w:multiLevelType w:val="multilevel"/>
    <w:tmpl w:val="AA60D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D41D1E"/>
    <w:multiLevelType w:val="multilevel"/>
    <w:tmpl w:val="9FF2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027"/>
    <w:rsid w:val="00214A4B"/>
    <w:rsid w:val="00772EEC"/>
    <w:rsid w:val="008A3A38"/>
    <w:rsid w:val="0098369D"/>
    <w:rsid w:val="00A24710"/>
    <w:rsid w:val="00DC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F3017"/>
  <w15:chartTrackingRefBased/>
  <w15:docId w15:val="{0DF85637-B7A9-4CF2-8B40-2BF882BD8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72E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2E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2EE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2EEC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2EE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72E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apple-converted-space">
    <w:name w:val="apple-converted-space"/>
    <w:basedOn w:val="DefaultParagraphFont"/>
    <w:rsid w:val="00772EEC"/>
  </w:style>
  <w:style w:type="character" w:customStyle="1" w:styleId="caps">
    <w:name w:val="caps"/>
    <w:basedOn w:val="DefaultParagraphFont"/>
    <w:rsid w:val="00772EEC"/>
  </w:style>
  <w:style w:type="character" w:styleId="Hyperlink">
    <w:name w:val="Hyperlink"/>
    <w:basedOn w:val="DefaultParagraphFont"/>
    <w:uiPriority w:val="99"/>
    <w:semiHidden/>
    <w:unhideWhenUsed/>
    <w:rsid w:val="00772EEC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2EE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49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47771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1196431303">
          <w:marLeft w:val="0"/>
          <w:marRight w:val="0"/>
          <w:marTop w:val="0"/>
          <w:marBottom w:val="15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1103837302">
          <w:marLeft w:val="0"/>
          <w:marRight w:val="0"/>
          <w:marTop w:val="0"/>
          <w:marBottom w:val="15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</w:divsChild>
    </w:div>
    <w:div w:id="101315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2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7872">
          <w:marLeft w:val="0"/>
          <w:marRight w:val="0"/>
          <w:marTop w:val="0"/>
          <w:marBottom w:val="45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1112358434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</w:divsChild>
    </w:div>
    <w:div w:id="12121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07049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541482666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1003557915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1732148879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1769808380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</w:divsChild>
    </w:div>
    <w:div w:id="12403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3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600100">
          <w:marLeft w:val="0"/>
          <w:marRight w:val="0"/>
          <w:marTop w:val="0"/>
          <w:marBottom w:val="45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894195747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</w:divsChild>
    </w:div>
    <w:div w:id="16272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8436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153839552">
          <w:marLeft w:val="0"/>
          <w:marRight w:val="0"/>
          <w:marTop w:val="0"/>
          <w:marBottom w:val="15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1701852837">
          <w:marLeft w:val="0"/>
          <w:marRight w:val="0"/>
          <w:marTop w:val="0"/>
          <w:marBottom w:val="15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</w:divsChild>
    </w:div>
    <w:div w:id="188864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84995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1861427325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1688361034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1030649505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  <w:div w:id="726346247">
          <w:marLeft w:val="0"/>
          <w:marRight w:val="0"/>
          <w:marTop w:val="0"/>
          <w:marBottom w:val="0"/>
          <w:divBdr>
            <w:top w:val="single" w:sz="2" w:space="0" w:color="0000FF"/>
            <w:left w:val="single" w:sz="2" w:space="0" w:color="0000FF"/>
            <w:bottom w:val="single" w:sz="2" w:space="0" w:color="0000FF"/>
            <w:right w:val="single" w:sz="2" w:space="0" w:color="0000FF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alerierudolfinum.cz/en/publication/cake-and-lemon-eaters-viktor-pivovarov-ged-quin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malu</dc:creator>
  <cp:keywords/>
  <dc:description/>
  <cp:lastModifiedBy>malu</cp:lastModifiedBy>
  <cp:revision>5</cp:revision>
  <dcterms:created xsi:type="dcterms:W3CDTF">2016-09-02T20:59:00Z</dcterms:created>
  <dcterms:modified xsi:type="dcterms:W3CDTF">2016-09-02T21:01:00Z</dcterms:modified>
</cp:coreProperties>
</file>